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0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3"/>
        <w:gridCol w:w="1886"/>
        <w:gridCol w:w="2704"/>
        <w:gridCol w:w="1260"/>
        <w:gridCol w:w="3844"/>
      </w:tblGrid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D2C25" w:rsidRDefault="007762DD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auto"/>
                <w:sz w:val="28"/>
                <w:szCs w:val="28"/>
              </w:rPr>
              <w:t>YEAR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4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7762DD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AUTUMN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Count to 20 and estimate quantities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Partition teen numbers; compare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Count to 100 in 1s/10s; compare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Say</w:t>
            </w:r>
            <w:r>
              <w:rPr>
                <w:rFonts w:ascii="Calibri" w:hAnsi="Calibri" w:cs="Calibri"/>
              </w:rPr>
              <w:t xml:space="preserve"> 1/10 more or less up to 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bookmarkStart w:id="1" w:name="_Hlk510613987"/>
            <w:bookmarkStart w:id="2" w:name="_Hlk510614171"/>
            <w:bookmarkStart w:id="3" w:name="_Hlk51061457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Addition 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Adding by counting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4" w:name="_Hlk510614331"/>
            <w:bookmarkEnd w:id="1"/>
            <w:bookmarkEnd w:id="2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Partitioning to create number bonds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4"/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Subtraction: count back/take away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Add by counting on (numbers to 20)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Number bonds to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Say one more/one less </w:t>
            </w:r>
            <w:r>
              <w:rPr>
                <w:rFonts w:ascii="Calibri" w:hAnsi="Calibri" w:cs="Calibri"/>
              </w:rPr>
              <w:t>up to 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Explore shapes; do line symmetry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Understand/identify</w:t>
            </w:r>
          </w:p>
          <w:p w:rsidR="000D2C25" w:rsidRDefault="007762DD">
            <w:pPr>
              <w:spacing w:after="100" w:afterAutospacing="1" w:line="240" w:lineRule="auto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3-D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0D2C25">
            <w:pPr>
              <w:spacing w:after="100" w:afterAutospacing="1" w:line="240" w:lineRule="auto"/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Sort 2-D shapes according to properties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Understand/identify</w:t>
            </w:r>
          </w:p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3-D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Money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Coins to 10p: identify and exchange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Make amount/find</w:t>
            </w:r>
            <w:r>
              <w:rPr>
                <w:rFonts w:ascii="Calibri" w:hAnsi="Calibri" w:cs="Calibri"/>
              </w:rPr>
              <w:t xml:space="preserve"> possibilities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O'clock times and sequence events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Days of the week, months of the year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D2C25" w:rsidRDefault="007762DD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YEAR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7762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</w:t>
            </w:r>
          </w:p>
          <w:p w:rsidR="000D2C25" w:rsidRDefault="007762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1 more and 1 less than 2-digit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Count in 10s; say numbers 10 more/less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Place value in 2-digit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Compare, order 2-digit numbers using PV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Place value to order 2-digit nos; say 10 more/less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Money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Use coins to pay amounts and find totals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Find change; differences between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Understand halves and quarters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Find half and quarter of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Number bonds to 8 and 9; doubles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Use facts and doubles to add 3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Find 10 more/less than 2-digit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Relate adding/subtracting using </w:t>
            </w:r>
            <w:r>
              <w:rPr>
                <w:rFonts w:ascii="Calibri" w:hAnsi="Calibri" w:cs="Calibri"/>
                <w:bCs w:val="0"/>
              </w:rPr>
              <w:t>facts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Add and subtract 10, 20,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Measure using a uniform unit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 xml:space="preserve">Compare and measure weights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Measure lengths in cubes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Find differences between lengths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Even and odd numbers and doubles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Counting in 2s; even/odd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Doubling and halving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91"/>
        <w:gridCol w:w="2707"/>
        <w:gridCol w:w="1267"/>
        <w:gridCol w:w="3845"/>
      </w:tblGrid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0D2C25" w:rsidRDefault="007762DD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YEAR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tcBorders>
              <w:top w:val="single" w:sz="12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D2C25" w:rsidRDefault="007762DD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7762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</w:t>
            </w:r>
          </w:p>
          <w:p w:rsidR="000D2C25" w:rsidRDefault="007762D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Add 10s and near 10s to a 2-digit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Subtract 10s/nr 10s from 2-digit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Add/subtract 10, 11,</w:t>
            </w:r>
            <w:r>
              <w:rPr>
                <w:rFonts w:ascii="Calibri" w:hAnsi="Calibri" w:cs="Calibri"/>
                <w:bCs w:val="0"/>
              </w:rPr>
              <w:t xml:space="preserve"> 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Patterns to add 1-digit to 2-digit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Patterns to add/subt 1-digit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Money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F98506"/>
              </w:rPr>
              <w:t>ime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totals of coins using number facts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Change/differences in amounts of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Totals of amounts; change from 10p, 20p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Analogue </w:t>
            </w:r>
            <w:r>
              <w:rPr>
                <w:rFonts w:ascii="Calibri" w:hAnsi="Calibri" w:cs="Calibri"/>
              </w:rPr>
              <w:t>time to half/hour; sequencing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1C2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Analogue and digital time to half/hour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8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8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</w:tcPr>
          <w:p w:rsidR="000D2C25" w:rsidRDefault="007762DD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Units of time and ways of showing times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More Addition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Number bonds to 10; add to next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0D2C25" w:rsidRDefault="000D2C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</w:rPr>
            </w:pPr>
            <w:r>
              <w:rPr>
                <w:rFonts w:ascii="Calibri" w:hAnsi="Calibri" w:cs="Calibri"/>
                <w:bCs w:val="0"/>
              </w:rPr>
              <w:t>Add by bridging 10 using number bonds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center"/>
          </w:tcPr>
          <w:p w:rsidR="000D2C25" w:rsidRDefault="000D2C2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Bridge 10 to </w:t>
            </w:r>
            <w:r>
              <w:rPr>
                <w:rFonts w:ascii="Calibri" w:hAnsi="Calibri" w:cs="Calibri"/>
                <w:bCs w:val="0"/>
              </w:rPr>
              <w:t>subtract with number bonds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center"/>
          </w:tcPr>
          <w:p w:rsidR="000D2C25" w:rsidRDefault="000D2C2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Cs w:val="0"/>
              </w:rPr>
              <w:t>Number facts to add and subtract money</w:t>
            </w:r>
          </w:p>
          <w:p w:rsidR="000D2C25" w:rsidRDefault="000D2C2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center"/>
          </w:tcPr>
          <w:p w:rsidR="000D2C25" w:rsidRDefault="000D2C2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Multiplication,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Division,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Counting in 2s, 5s and 10s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  <w:vAlign w:val="center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Division by finding how many sets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Doubling and halving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Multiplication and division as sets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Measures,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Shape,</w:t>
            </w:r>
          </w:p>
          <w:p w:rsidR="000D2C25" w:rsidRDefault="007762DD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Compare and measure capacities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Explore container capacities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Recognise/describe 3-D shapes and turns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Cs w:val="0"/>
              </w:rPr>
              <w:t>Measure time using different units</w:t>
            </w:r>
          </w:p>
          <w:p w:rsidR="000D2C25" w:rsidRDefault="000D2C2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0D2C25" w:rsidTr="000D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2C25" w:rsidRDefault="000D2C25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98506"/>
          </w:tcPr>
          <w:p w:rsidR="000D2C25" w:rsidRDefault="000D2C25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0D2C25" w:rsidRDefault="007762D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Time data: graphs and pictograms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EE1C2"/>
          </w:tcPr>
          <w:p w:rsidR="000D2C25" w:rsidRDefault="000D2C25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0D2C25" w:rsidRDefault="000D2C25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0D2C25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DD" w:rsidRDefault="007762DD">
      <w:pPr>
        <w:spacing w:after="0" w:line="240" w:lineRule="auto"/>
      </w:pPr>
      <w:r>
        <w:separator/>
      </w:r>
    </w:p>
  </w:endnote>
  <w:endnote w:type="continuationSeparator" w:id="0">
    <w:p w:rsidR="007762DD" w:rsidRDefault="0077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25" w:rsidRDefault="007762DD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 xml:space="preserve">© </w:t>
    </w:r>
    <w:r>
      <w:rPr>
        <w:sz w:val="18"/>
      </w:rPr>
      <w:t>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0D2C25" w:rsidRDefault="000D2C25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DD" w:rsidRDefault="007762DD">
      <w:pPr>
        <w:spacing w:after="0" w:line="240" w:lineRule="auto"/>
      </w:pPr>
      <w:r>
        <w:separator/>
      </w:r>
    </w:p>
  </w:footnote>
  <w:footnote w:type="continuationSeparator" w:id="0">
    <w:p w:rsidR="007762DD" w:rsidRDefault="0077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25" w:rsidRDefault="000D2C25"/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0D2C25">
      <w:trPr>
        <w:trHeight w:val="348"/>
      </w:trPr>
      <w:tc>
        <w:tcPr>
          <w:tcW w:w="10466" w:type="dxa"/>
          <w:tcBorders>
            <w:bottom w:val="single" w:sz="18" w:space="0" w:color="808080"/>
          </w:tcBorders>
        </w:tcPr>
        <w:p w:rsidR="000D2C25" w:rsidRDefault="007762DD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2C25" w:rsidRDefault="000D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5"/>
    <w:rsid w:val="000D2C25"/>
    <w:rsid w:val="003042F1"/>
    <w:rsid w:val="007762DD"/>
    <w:rsid w:val="00CE6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B1DA7-B8DC-4360-A476-8540511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B27F-2E31-431E-BDFA-F87B97BF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2017-05-02T13:08:00Z</cp:lastPrinted>
  <dcterms:created xsi:type="dcterms:W3CDTF">2021-05-04T13:39:00Z</dcterms:created>
  <dcterms:modified xsi:type="dcterms:W3CDTF">2021-05-04T13:39:00Z</dcterms:modified>
</cp:coreProperties>
</file>